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  <w:p w:rsidR="00202493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493">
              <w:rPr>
                <w:rFonts w:ascii="Times New Roman" w:hAnsi="Times New Roman" w:cs="Times New Roman"/>
              </w:rPr>
              <w:t>(средневзвешенная стоимость  1 кВт.ч –</w:t>
            </w:r>
            <w:r>
              <w:rPr>
                <w:rFonts w:ascii="Times New Roman" w:hAnsi="Times New Roman" w:cs="Times New Roman"/>
              </w:rPr>
              <w:t xml:space="preserve"> 6,21</w:t>
            </w:r>
            <w:r w:rsidRPr="00202493">
              <w:rPr>
                <w:rFonts w:ascii="Times New Roman" w:hAnsi="Times New Roman" w:cs="Times New Roman"/>
              </w:rPr>
              <w:t>руб., объем –</w:t>
            </w:r>
            <w:r>
              <w:rPr>
                <w:rFonts w:ascii="Times New Roman" w:hAnsi="Times New Roman" w:cs="Times New Roman"/>
              </w:rPr>
              <w:t xml:space="preserve">123,18 </w:t>
            </w:r>
            <w:r w:rsidRPr="00202493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672CB1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CB1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202493" w:rsidP="00202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674B4C" w:rsidRDefault="00672CB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202493"/>
    <w:rsid w:val="00672CB1"/>
    <w:rsid w:val="00682F4A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2018-04-10T10:48:00Z</dcterms:modified>
</cp:coreProperties>
</file>